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楷体_GB2312" w:hAnsi="宋体" w:eastAsia="楷体_GB2312" w:cs="宋体"/>
          <w:color w:val="000000"/>
          <w:kern w:val="0"/>
          <w:sz w:val="32"/>
          <w:szCs w:val="32"/>
        </w:rPr>
      </w:pPr>
      <w:r>
        <w:rPr>
          <w:rFonts w:hint="eastAsia" w:ascii="楷体_GB2312" w:hAnsi="黑体" w:eastAsia="楷体_GB2312" w:cs="Helvetica"/>
          <w:sz w:val="32"/>
          <w:szCs w:val="32"/>
          <w:shd w:val="clear" w:color="auto" w:fill="FFFFFF"/>
        </w:rPr>
        <w:t>附件1</w:t>
      </w:r>
    </w:p>
    <w:p>
      <w:pPr>
        <w:jc w:val="center"/>
        <w:rPr>
          <w:rFonts w:hint="eastAsia" w:ascii="黑体" w:eastAsia="黑体"/>
          <w:sz w:val="44"/>
          <w:szCs w:val="44"/>
        </w:rPr>
      </w:pPr>
      <w:r>
        <w:rPr>
          <w:rFonts w:hint="eastAsia" w:ascii="黑体" w:eastAsia="黑体"/>
          <w:sz w:val="44"/>
          <w:szCs w:val="44"/>
        </w:rPr>
        <w:t>四平市粮食局粮食收储环节</w:t>
      </w:r>
    </w:p>
    <w:p>
      <w:pPr>
        <w:jc w:val="center"/>
        <w:rPr>
          <w:rFonts w:hint="eastAsia" w:ascii="黑体" w:eastAsia="黑体"/>
          <w:sz w:val="44"/>
          <w:szCs w:val="44"/>
        </w:rPr>
      </w:pPr>
      <w:r>
        <w:rPr>
          <w:rFonts w:hint="eastAsia" w:ascii="黑体" w:eastAsia="黑体"/>
          <w:sz w:val="44"/>
          <w:szCs w:val="44"/>
        </w:rPr>
        <w:t>防坍塌埋人及火灾专项治理工程实施方案</w:t>
      </w:r>
    </w:p>
    <w:p>
      <w:pPr>
        <w:rPr>
          <w:rFonts w:hint="eastAsia" w:ascii="仿宋_GB2312" w:eastAsia="仿宋_GB2312"/>
          <w:sz w:val="32"/>
          <w:szCs w:val="32"/>
        </w:rPr>
      </w:pP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为深入贯彻落实党的十九大及习近平总书记关于安全生产工作的重要指示精神，根据市安委办《关于相关部门制定出台专项治理工程实施方案的通知》（四安委办字〔2018〕5号）要求，结合市区粮食行业收储企业实际，特制定此专项治理方案。</w:t>
      </w:r>
    </w:p>
    <w:p>
      <w:pPr>
        <w:ind w:firstLine="640" w:firstLineChars="200"/>
        <w:rPr>
          <w:rFonts w:hint="eastAsia" w:ascii="黑体" w:hAnsi="宋体" w:eastAsia="黑体" w:cs="宋体"/>
          <w:color w:val="000000"/>
          <w:kern w:val="0"/>
          <w:sz w:val="32"/>
          <w:szCs w:val="32"/>
        </w:rPr>
      </w:pPr>
      <w:r>
        <w:rPr>
          <w:rFonts w:hint="eastAsia" w:ascii="黑体" w:hAnsi="宋体" w:eastAsia="黑体" w:cs="宋体"/>
          <w:color w:val="000000"/>
          <w:kern w:val="0"/>
          <w:sz w:val="32"/>
          <w:szCs w:val="32"/>
        </w:rPr>
        <w:t>一、总体要求</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突出问题导向，围绕粮食收购作业现场、简易仓囤出粮作业、粮食出仓入库作业、仓房囤垛储粮设施、粮食机械设施设备、电气设备、消防设施、储粮化学药剂管理、隐患排查和规章制度落实等十个关键环节为重点，深入开展隐患治理，整改消除一批生产安全隐患，形成安全生产责任体系、安全生产法规标准体系、安全生产预防控制体系和安全生产基础保障体系的长效管理机制，有效防范和坚决遏制生产安全事故。</w:t>
      </w:r>
    </w:p>
    <w:p>
      <w:pPr>
        <w:ind w:firstLine="640" w:firstLineChars="200"/>
        <w:rPr>
          <w:rFonts w:hint="eastAsia" w:ascii="黑体" w:hAnsi="宋体" w:eastAsia="黑体" w:cs="宋体"/>
          <w:color w:val="000000"/>
          <w:kern w:val="0"/>
          <w:sz w:val="32"/>
          <w:szCs w:val="32"/>
        </w:rPr>
      </w:pPr>
      <w:r>
        <w:rPr>
          <w:rFonts w:hint="eastAsia" w:ascii="黑体" w:hAnsi="宋体" w:eastAsia="黑体" w:cs="宋体"/>
          <w:color w:val="000000"/>
          <w:kern w:val="0"/>
          <w:sz w:val="32"/>
          <w:szCs w:val="32"/>
        </w:rPr>
        <w:t>二、工作目标</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深化粮食收储环节防坍塌埋人及火灾专项治理，严厉打击非法违法生产行为，重拳治理违规操作现象，全面清理不符合标准规范的储粮设施、电器线路和粮食机械设备，进一步夯实企业安全生产基础，压实企业安全生产主体责任，增强干部职工安全生产意识，进一步促进市区粮食行业安全生产形势持续稳定。</w:t>
      </w:r>
    </w:p>
    <w:p>
      <w:pPr>
        <w:ind w:firstLine="640" w:firstLineChars="200"/>
        <w:rPr>
          <w:rFonts w:hint="eastAsia" w:ascii="黑体" w:hAnsi="宋体" w:eastAsia="黑体" w:cs="宋体"/>
          <w:color w:val="000000"/>
          <w:kern w:val="0"/>
          <w:sz w:val="32"/>
          <w:szCs w:val="32"/>
        </w:rPr>
      </w:pPr>
      <w:r>
        <w:rPr>
          <w:rFonts w:hint="eastAsia" w:ascii="黑体" w:hAnsi="宋体" w:eastAsia="黑体" w:cs="宋体"/>
          <w:color w:val="000000"/>
          <w:kern w:val="0"/>
          <w:sz w:val="32"/>
          <w:szCs w:val="32"/>
        </w:rPr>
        <w:t>三、治理内容</w:t>
      </w:r>
    </w:p>
    <w:p>
      <w:pPr>
        <w:ind w:firstLine="640" w:firstLineChars="200"/>
        <w:rPr>
          <w:rFonts w:hint="eastAsia"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（一）简易仓囤出粮作业</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针对千吨囤、钢结构散储房式简易仓及罩棚等出粮作业安全隐患，重点治理：</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1、作业前未检查粮情和科学评估囤情仓情，心中无数，盲目作业；</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2、未针对不同的囤、仓型制定具体作业方案和突发情况应急预案；</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3、未对作业人员安全交底培训，未科学合理设置作业人数和安全距离；</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4、现场无粮库负责人指挥，无有效监护措施；</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5、出粮作业时，人为破坏仓囤主体、围护、支撑等受力结构；</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6、未对仓囤倾斜、位移等情况进行结构专业鉴定，擅自带隐患出粮作业；</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7、未对出粮作业粮面进行时时观察（鼓励企业安装可视监控），粮面出现偏载未停止作业及时处理，坚决治理粮食一出到底的行为；</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8、粮食出现结拱、挂壁和堵塞时，未停止作业和采取有效安全防护，擅自处理。</w:t>
      </w:r>
    </w:p>
    <w:p>
      <w:pPr>
        <w:ind w:firstLine="640" w:firstLineChars="200"/>
        <w:rPr>
          <w:rFonts w:hint="eastAsia"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（二）仓房囤垛储粮设施</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针对仓房囤垛储粮设施单体超大、装粮线较高、结构荷载较大、受力结构复杂等，因环境、条件等因素改变，易发生隐患，重点治理：</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1、擅自改变粮仓建筑结构和使用用途；</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2、未对危仓老库采取隔离防护措施；</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3、违规使用超设计年限仓房储粮；</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未对露天、半露天和仓房等储粮安全情况进行检查（检查内容包括：仓房墙壁、地面有无裂缝和沉降；钢板仓防锈漆是否脱落，螺栓、垫片有无松动；检查与土建相连的支座部位有无异常；档粮板有无变形）；</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5、有电、有毒、有危险部位未设立警示标志；</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6、未对仓房墙体开裂和囤打围、包打围等储粮方式出现倾斜、涨垛进行评估鉴定，未采取有效风险防控措施。</w:t>
      </w:r>
    </w:p>
    <w:p>
      <w:pPr>
        <w:ind w:firstLine="640" w:firstLineChars="200"/>
        <w:rPr>
          <w:rFonts w:hint="eastAsia"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（三）粮食收购作业现场</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针对粮食收购作业现场人杂、车多、噪音大、不确定因素多等实际情况，重点治理：</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1、未按库内交通标识行驶，超速行驶，库内无证驾驶；</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2、无人指挥擅自倒车行为；</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3、粮食收购作业现场管理混乱；</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4、未穿戴或正确穿戴劳动防护用品；</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5、违章作业、违章指挥和违反安全生产劳动纪律；</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6、作业现场无安全员、库区无安全生产巡视员。</w:t>
      </w:r>
    </w:p>
    <w:p>
      <w:pPr>
        <w:ind w:firstLine="640" w:firstLineChars="200"/>
        <w:rPr>
          <w:rFonts w:hint="eastAsia"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（四）粮食出仓入库作业</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针对粮食出仓入库检查、检测、清仓清理、粮食烘干、卸粮、平整粮面等环节存在的安全隐患，重点治理：</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1、粮食入仓作业前未按《粮库安全生产守则》安全检查规定执行或执行不严格；</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2、粮仓清理时违规使用压缩空气吹扫灰尘；</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3、烘干作业期间，人员违规进入烘前仓和烘后仓；</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4、初始烘干时，违规长时间闷塔；</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5、卸粮，现场无监护人员，防护措施不健全，作业人员擅自进入粮堆；</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6、平整粮面前，带班负责人未对作业人员进行岗前培训和安全交底。平整粮面期间，未安排专人进行监护，未采取有效防护措施；</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7、平房仓出粮作业，未制定平房仓档粮板拆卸方案，未采取有效安全防护措施。</w:t>
      </w:r>
    </w:p>
    <w:p>
      <w:pPr>
        <w:ind w:firstLine="640" w:firstLineChars="200"/>
        <w:rPr>
          <w:rFonts w:hint="eastAsia"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（五）规章制度落实</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结合安全生产“五个一工程建设”和“标准化建设”，重点治理：</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1、企业安全生产规章制度、标准体系不健全，操作规程不完善，执行不彻底；</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2、应急预案制定、修订不及时，未备案，演练及应急装备未落实；</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3、未严格执行熏蒸作业、登高作业和受限空间作业等危险作业操作规程；</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4、未落实建设项目安全“三同时”要求；</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5、未落实职业健康教育管理规定；</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6、未有效落实安全生产教育培训、三级教育和三醒（省）教育；</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7、未严格执行储粮化学药剂专仓储存，双人双锁等“五双”管理规定。</w:t>
      </w:r>
    </w:p>
    <w:p>
      <w:pPr>
        <w:ind w:firstLine="640" w:firstLineChars="200"/>
        <w:rPr>
          <w:rFonts w:hint="eastAsia"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（六）粮食机械设施设备</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针对粮食机械设备移动、检修、运行和操作中存在的隐患，重点治理：</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1、未按操作规程移动储粮设备；</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2、违规把倒粮机当作登高爬梯使用；</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3、未按粮食机械设备管理规定进行分级检修；</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4、粮食机械设备轮、轴、套无保护装置；</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5、未严格执行设备检修分级审批制度，擅自开展设备检修；</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6、设备检修时未采取防垮塌支撑措施；</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7、未严格执行烘干塔等大型设备操作规程；</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8、烘干作业前未对烘干塔进行安全技术性能检测。</w:t>
      </w:r>
    </w:p>
    <w:p>
      <w:pPr>
        <w:ind w:firstLine="640" w:firstLineChars="200"/>
        <w:rPr>
          <w:rFonts w:hint="eastAsia"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（七）电气设备</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针对电气设备、线路、过电保护及临时用电中存在的安全隐患，重点治理：</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1、未严格执行粉尘作业环境有关机电设备防爆措施；</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2、电气设备接地装置、漏电保护装置、过电流保护装置未达到完好状态；</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3、电气设备接头、插座等出现裸露和松动现象；</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4、未严格执行临时用电审批制度和临时用电规定，私拉乱接电线；</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5、违规使用不达标的电器原件、电线、插座、刀闸和其它有关设备器材；</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6、电气线路陈旧老化裸露的现象；</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7、电气检测、维修和维护人员持证上岗，非专业人员不得擅自进入配电室，不得擅自维修、检测电器设备。</w:t>
      </w:r>
    </w:p>
    <w:p>
      <w:pPr>
        <w:ind w:firstLine="640" w:firstLineChars="200"/>
        <w:rPr>
          <w:rFonts w:hint="eastAsia"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（八）消防设施</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针对消防器材数量、质量和消防器材使用维护中存在的安全隐患，重点治理：</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1、未按规定足额配备消防装备、设施设备及灭火器材；</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2、未组织消防应急预案演练；</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3、储粮区内存有易燃易爆危险物资器材；</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4、储粮区外部环境存在火灾隐患；</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5、未及时更新、维护消防器材等设施设备；</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6、库区内无禁烟防火标识或标识不明显；</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7、库区内火源管理不严格。</w:t>
      </w:r>
    </w:p>
    <w:p>
      <w:pPr>
        <w:ind w:firstLine="640" w:firstLineChars="200"/>
        <w:rPr>
          <w:rFonts w:hint="eastAsia" w:ascii="仿宋_GB2312" w:hAnsi="宋体" w:eastAsia="仿宋_GB2312" w:cs="宋体"/>
          <w:color w:val="000000"/>
          <w:kern w:val="0"/>
          <w:sz w:val="32"/>
          <w:szCs w:val="32"/>
        </w:rPr>
      </w:pPr>
      <w:r>
        <w:rPr>
          <w:rFonts w:hint="eastAsia" w:ascii="楷体_GB2312" w:hAnsi="宋体" w:eastAsia="楷体_GB2312" w:cs="宋体"/>
          <w:color w:val="000000"/>
          <w:kern w:val="0"/>
          <w:sz w:val="32"/>
          <w:szCs w:val="32"/>
        </w:rPr>
        <w:t>（九）储粮化学药剂管理</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针对储粮化学药剂使用、管理、药渣处理和熏蒸作业中存在的安全隐患，重点治理：</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1、未严格执行储粮化学药剂专库储存的规定要求；</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2、未落实储粮化学药剂“五双管理”规定；</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3、未在主管部门批准发放的药品领用通知单时，擅自进行药品出库使用；</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4、对使用后的药瓶、药罐、药渣等残留物未按要求规定处理；</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5、粮食熏蒸作业前，未按要求填写粮食熏蒸作业审批表、备案表，未将粮食熏蒸作业方案报粮食局备案；</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6、粮食熏蒸作业时，未按要求隔离、警戒和24小时值班，防护措施不健全，极端天气和夜间违规熏蒸。</w:t>
      </w:r>
    </w:p>
    <w:p>
      <w:pPr>
        <w:ind w:firstLine="640" w:firstLineChars="200"/>
        <w:rPr>
          <w:rFonts w:hint="eastAsia"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（十）隐患排查</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针对隐患排查制度、隐患排查事项、隐患治理期间防护措施和隐患治理痕迹化管理中存在的问题，重点治理：</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1、隐患排查治理制度不健全、责任不明确、措施不落实；</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2、隐患排查台帐不健全和整改不到位；</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3、安全隐患治理不认真、不较真、治理不到位；</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4、安全生产信息上报不及时；</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5、未健全完善风险分级管控和隐患排查双重治理体系，未严格落实的；</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6、未严格落实安全生产投入保障的。</w:t>
      </w:r>
    </w:p>
    <w:p>
      <w:pPr>
        <w:ind w:firstLine="640" w:firstLineChars="200"/>
        <w:rPr>
          <w:rFonts w:hint="eastAsia" w:ascii="黑体" w:hAnsi="宋体" w:eastAsia="黑体" w:cs="宋体"/>
          <w:color w:val="000000"/>
          <w:kern w:val="0"/>
          <w:sz w:val="32"/>
          <w:szCs w:val="32"/>
        </w:rPr>
      </w:pPr>
      <w:r>
        <w:rPr>
          <w:rFonts w:hint="eastAsia" w:ascii="黑体" w:hAnsi="宋体" w:eastAsia="黑体" w:cs="宋体"/>
          <w:color w:val="000000"/>
          <w:kern w:val="0"/>
          <w:sz w:val="32"/>
          <w:szCs w:val="32"/>
        </w:rPr>
        <w:t>四、治理方式</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采取企业自查和督查检查方式进行。</w:t>
      </w:r>
    </w:p>
    <w:p>
      <w:pPr>
        <w:ind w:firstLine="640" w:firstLineChars="200"/>
        <w:rPr>
          <w:rFonts w:hint="eastAsia" w:ascii="仿宋_GB2312" w:hAnsi="宋体" w:eastAsia="仿宋_GB2312" w:cs="宋体"/>
          <w:color w:val="000000"/>
          <w:kern w:val="0"/>
          <w:sz w:val="32"/>
          <w:szCs w:val="32"/>
        </w:rPr>
      </w:pPr>
      <w:r>
        <w:rPr>
          <w:rFonts w:hint="eastAsia" w:ascii="楷体_GB2312" w:hAnsi="宋体" w:eastAsia="楷体_GB2312" w:cs="宋体"/>
          <w:color w:val="000000"/>
          <w:kern w:val="0"/>
          <w:sz w:val="32"/>
          <w:szCs w:val="32"/>
        </w:rPr>
        <w:t>（一）企业自查</w:t>
      </w:r>
      <w:r>
        <w:rPr>
          <w:rFonts w:hint="eastAsia" w:ascii="仿宋_GB2312" w:hAnsi="宋体" w:eastAsia="仿宋_GB2312" w:cs="宋体"/>
          <w:color w:val="000000"/>
          <w:kern w:val="0"/>
          <w:sz w:val="32"/>
          <w:szCs w:val="32"/>
        </w:rPr>
        <w:t>。企业制定专项治理实施方案，逐个环节、逐个岗位、逐个项目进行隐患排查，建立安全风险和隐患清单，落实风险管控和隐患整改措施。</w:t>
      </w:r>
    </w:p>
    <w:p>
      <w:pPr>
        <w:ind w:firstLine="640" w:firstLineChars="200"/>
        <w:rPr>
          <w:rFonts w:hint="eastAsia" w:ascii="仿宋_GB2312" w:hAnsi="宋体" w:eastAsia="仿宋_GB2312" w:cs="宋体"/>
          <w:color w:val="000000"/>
          <w:kern w:val="0"/>
          <w:sz w:val="32"/>
          <w:szCs w:val="32"/>
        </w:rPr>
      </w:pPr>
      <w:r>
        <w:rPr>
          <w:rFonts w:hint="eastAsia" w:ascii="楷体_GB2312" w:hAnsi="宋体" w:eastAsia="楷体_GB2312" w:cs="宋体"/>
          <w:color w:val="000000"/>
          <w:kern w:val="0"/>
          <w:sz w:val="32"/>
          <w:szCs w:val="32"/>
        </w:rPr>
        <w:t>（二）督查检查</w:t>
      </w:r>
      <w:r>
        <w:rPr>
          <w:rFonts w:hint="eastAsia" w:ascii="仿宋_GB2312" w:hAnsi="宋体" w:eastAsia="仿宋_GB2312" w:cs="宋体"/>
          <w:color w:val="000000"/>
          <w:kern w:val="0"/>
          <w:sz w:val="32"/>
          <w:szCs w:val="32"/>
        </w:rPr>
        <w:t>。市粮食局将结合安全大检查、打非治违专项行动和专项治理检查等活动，对各单位专项治理情况进行检查。发现问题隐患，采取“四个一律”、“五个一批”方式，严肃治理。</w:t>
      </w:r>
    </w:p>
    <w:p>
      <w:pPr>
        <w:ind w:firstLine="640" w:firstLineChars="200"/>
        <w:rPr>
          <w:rFonts w:hint="eastAsia" w:ascii="黑体" w:hAnsi="宋体" w:eastAsia="黑体" w:cs="宋体"/>
          <w:color w:val="000000"/>
          <w:kern w:val="0"/>
          <w:sz w:val="32"/>
          <w:szCs w:val="32"/>
        </w:rPr>
      </w:pPr>
      <w:r>
        <w:rPr>
          <w:rFonts w:hint="eastAsia" w:ascii="黑体" w:hAnsi="宋体" w:eastAsia="黑体" w:cs="宋体"/>
          <w:color w:val="000000"/>
          <w:kern w:val="0"/>
          <w:sz w:val="32"/>
          <w:szCs w:val="32"/>
        </w:rPr>
        <w:t>五、时间安排</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从2018年3月至12月，集中9个月时间开展粮食收储环节防坍塌埋人及火灾专项治理。</w:t>
      </w:r>
    </w:p>
    <w:p>
      <w:pPr>
        <w:ind w:firstLine="640" w:firstLineChars="200"/>
        <w:rPr>
          <w:rFonts w:hint="eastAsia"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第一阶段：动员部署阶段（3月1日至15日）</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各单位要结合实际制定具体实施方案，明确任务、内容和要求，落实责任、细化措施。采取集中教育、宣传栏、标语条幅等形式广泛宣传，浓厚专项治理氛围。</w:t>
      </w:r>
    </w:p>
    <w:p>
      <w:pPr>
        <w:ind w:firstLine="640" w:firstLineChars="200"/>
        <w:rPr>
          <w:rFonts w:hint="eastAsia"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第二阶段：自查自改阶段（3月16日至5月底）</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企业要对粮食收储环节防坍塌埋人的各个环节、部位、过程及设施进行全面排查安全风险点和隐患，制定风险防控措施，落实隐患整改责任、措施、资金、时限、预案，彻底整改隐患。隐患清单和整改落实情况在企业内部公布，并报送市粮食局备案。</w:t>
      </w:r>
    </w:p>
    <w:p>
      <w:pPr>
        <w:ind w:firstLine="640" w:firstLineChars="200"/>
        <w:rPr>
          <w:rFonts w:hint="eastAsia"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第三阶段：集中治理阶段（6月至11月）</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在各企业自查自改的基础上，市粮食局将组织联合检查组，对照治理事项，深入企业开展对表检查，做到市区涉粮企业检查全覆盖。对安全隐患较多或存在较大安全隐患的企业，实施督办督改，整改期间落实安全防护措施和责任人，确保整改到位。</w:t>
      </w:r>
    </w:p>
    <w:p>
      <w:pPr>
        <w:ind w:firstLine="640" w:firstLineChars="200"/>
        <w:rPr>
          <w:rFonts w:hint="eastAsia"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第四阶段：巩固提高阶段（12月）</w:t>
      </w:r>
    </w:p>
    <w:p>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结合岁末年初打非治违专项行动，采取明查暗访、交叉检查等方式，对粮食收购现场进行督查检查，对已整改的隐患进行“回头看”，把专项治理成果固化为长效机制。</w:t>
      </w:r>
    </w:p>
    <w:p>
      <w:pPr>
        <w:ind w:firstLine="640" w:firstLineChars="200"/>
        <w:rPr>
          <w:rFonts w:hint="eastAsia" w:ascii="黑体" w:hAnsi="宋体" w:eastAsia="黑体" w:cs="宋体"/>
          <w:color w:val="000000"/>
          <w:kern w:val="0"/>
          <w:sz w:val="32"/>
          <w:szCs w:val="32"/>
        </w:rPr>
      </w:pPr>
      <w:r>
        <w:rPr>
          <w:rFonts w:hint="eastAsia" w:ascii="黑体" w:hAnsi="宋体" w:eastAsia="黑体" w:cs="宋体"/>
          <w:color w:val="000000"/>
          <w:kern w:val="0"/>
          <w:sz w:val="32"/>
          <w:szCs w:val="32"/>
        </w:rPr>
        <w:t>六、相关要求</w:t>
      </w:r>
    </w:p>
    <w:p>
      <w:pPr>
        <w:ind w:firstLine="640" w:firstLineChars="200"/>
        <w:rPr>
          <w:rFonts w:hint="eastAsia" w:ascii="仿宋_GB2312" w:hAnsi="宋体" w:eastAsia="仿宋_GB2312" w:cs="宋体"/>
          <w:color w:val="000000"/>
          <w:kern w:val="0"/>
          <w:sz w:val="32"/>
          <w:szCs w:val="32"/>
        </w:rPr>
      </w:pPr>
      <w:r>
        <w:rPr>
          <w:rFonts w:hint="eastAsia" w:ascii="楷体_GB2312" w:hAnsi="宋体" w:eastAsia="楷体_GB2312" w:cs="宋体"/>
          <w:color w:val="000000"/>
          <w:kern w:val="0"/>
          <w:sz w:val="32"/>
          <w:szCs w:val="32"/>
        </w:rPr>
        <w:t>（一）加强组织领导</w:t>
      </w:r>
      <w:r>
        <w:rPr>
          <w:rFonts w:hint="eastAsia" w:ascii="仿宋_GB2312" w:hAnsi="宋体" w:eastAsia="仿宋_GB2312" w:cs="宋体"/>
          <w:color w:val="000000"/>
          <w:kern w:val="0"/>
          <w:sz w:val="32"/>
          <w:szCs w:val="32"/>
        </w:rPr>
        <w:t>。各企业要充分认清“粮食收储环节防坍塌埋人及火灾专项治理工程”的重要性，周密筹划、严密组织，确保工作落实。市粮食局成立以局长任组长，其他局领导为副组长，安全生产监督检查科、仓储科、监督检查科和市区粮食收储企业主要负责人或法人为成员的专项治理工程领导小组。小组办公室设在仓储科，主要负责专项治理工程的筹划、组织、协调和监督检查工作。</w:t>
      </w:r>
    </w:p>
    <w:p>
      <w:pPr>
        <w:ind w:firstLine="640" w:firstLineChars="200"/>
        <w:rPr>
          <w:rFonts w:hint="eastAsia" w:ascii="仿宋_GB2312" w:hAnsi="宋体" w:eastAsia="仿宋_GB2312" w:cs="宋体"/>
          <w:color w:val="000000"/>
          <w:kern w:val="0"/>
          <w:sz w:val="32"/>
          <w:szCs w:val="32"/>
        </w:rPr>
      </w:pPr>
      <w:r>
        <w:rPr>
          <w:rFonts w:hint="eastAsia" w:ascii="楷体_GB2312" w:hAnsi="宋体" w:eastAsia="楷体_GB2312" w:cs="宋体"/>
          <w:color w:val="000000"/>
          <w:kern w:val="0"/>
          <w:sz w:val="32"/>
          <w:szCs w:val="32"/>
        </w:rPr>
        <w:t>（二）务求工作实效</w:t>
      </w:r>
      <w:r>
        <w:rPr>
          <w:rFonts w:hint="eastAsia" w:ascii="仿宋_GB2312" w:hAnsi="宋体" w:eastAsia="仿宋_GB2312" w:cs="宋体"/>
          <w:color w:val="000000"/>
          <w:kern w:val="0"/>
          <w:sz w:val="32"/>
          <w:szCs w:val="32"/>
        </w:rPr>
        <w:t>。此次专项治理工程，要与落实“安全生产领域改革发展的意见”、“五个一工程建设”、“电气综合整治”和“危险化学品综合治理”有机结合，协调推进。从安全基础、制度建设、风险防控、标准体系等方面，推动安全生产长效机制不断完善，促进治理与建设同步，务求工作实效。</w:t>
      </w:r>
    </w:p>
    <w:p>
      <w:pPr>
        <w:ind w:firstLine="640" w:firstLineChars="200"/>
        <w:rPr>
          <w:rFonts w:hint="eastAsia" w:ascii="仿宋_GB2312" w:hAnsi="宋体" w:eastAsia="仿宋_GB2312" w:cs="宋体"/>
          <w:color w:val="000000"/>
          <w:kern w:val="0"/>
          <w:sz w:val="32"/>
          <w:szCs w:val="32"/>
        </w:rPr>
      </w:pPr>
      <w:r>
        <w:rPr>
          <w:rFonts w:hint="eastAsia" w:ascii="楷体_GB2312" w:hAnsi="宋体" w:eastAsia="楷体_GB2312" w:cs="宋体"/>
          <w:color w:val="000000"/>
          <w:kern w:val="0"/>
          <w:sz w:val="32"/>
          <w:szCs w:val="32"/>
        </w:rPr>
        <w:t>（三）严格责任追究</w:t>
      </w:r>
      <w:r>
        <w:rPr>
          <w:rFonts w:hint="eastAsia" w:ascii="仿宋_GB2312" w:hAnsi="宋体" w:eastAsia="仿宋_GB2312" w:cs="宋体"/>
          <w:color w:val="000000"/>
          <w:kern w:val="0"/>
          <w:sz w:val="32"/>
          <w:szCs w:val="32"/>
        </w:rPr>
        <w:t>。专项治理期间，对企业主体责任不落实、隐患排查走过场、隐患整改不及时彻底的单位和个人，将依法依规严肃处理；对因工作不力而引发事故的，要依法严格责任追究。</w:t>
      </w:r>
    </w:p>
    <w:p>
      <w:bookmarkStart w:id="0" w:name="_GoBack"/>
      <w:bookmarkEnd w:id="0"/>
    </w:p>
    <w:sectPr>
      <w:headerReference r:id="rId3" w:type="default"/>
      <w:footerReference r:id="rId4" w:type="default"/>
      <w:footerReference r:id="rId5" w:type="even"/>
      <w:pgSz w:w="11906" w:h="16838"/>
      <w:pgMar w:top="2098" w:right="1474" w:bottom="1985" w:left="1588" w:header="851" w:footer="1474" w:gutter="0"/>
      <w:cols w:space="425" w:num="1"/>
      <w:docGrid w:type="linesAndChar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Fonts w:hint="eastAsia" w:ascii="仿宋_GB2312" w:eastAsia="仿宋_GB2312"/>
        <w:sz w:val="28"/>
        <w:szCs w:val="28"/>
      </w:rPr>
    </w:pPr>
    <w:r>
      <w:rPr>
        <w:rStyle w:val="5"/>
        <w:rFonts w:hint="eastAsia" w:ascii="仿宋_GB2312" w:eastAsia="仿宋_GB2312"/>
        <w:sz w:val="28"/>
        <w:szCs w:val="28"/>
      </w:rPr>
      <w:fldChar w:fldCharType="begin"/>
    </w:r>
    <w:r>
      <w:rPr>
        <w:rStyle w:val="5"/>
        <w:rFonts w:hint="eastAsia" w:ascii="仿宋_GB2312" w:eastAsia="仿宋_GB2312"/>
        <w:sz w:val="28"/>
        <w:szCs w:val="28"/>
      </w:rPr>
      <w:instrText xml:space="preserve">PAGE  </w:instrText>
    </w:r>
    <w:r>
      <w:rPr>
        <w:rStyle w:val="5"/>
        <w:rFonts w:hint="eastAsia" w:ascii="仿宋_GB2312" w:eastAsia="仿宋_GB2312"/>
        <w:sz w:val="28"/>
        <w:szCs w:val="28"/>
      </w:rPr>
      <w:fldChar w:fldCharType="separate"/>
    </w:r>
    <w:r>
      <w:rPr>
        <w:rStyle w:val="5"/>
        <w:rFonts w:ascii="仿宋_GB2312" w:eastAsia="仿宋_GB2312"/>
        <w:sz w:val="28"/>
        <w:szCs w:val="28"/>
      </w:rPr>
      <w:t>3</w:t>
    </w:r>
    <w:r>
      <w:rPr>
        <w:rStyle w:val="5"/>
        <w:rFonts w:hint="eastAsia" w:ascii="仿宋_GB2312" w:eastAsia="仿宋_GB2312"/>
        <w:sz w:val="28"/>
        <w:szCs w:val="28"/>
      </w:rP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A23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gaolvsha</dc:creator>
  <cp:lastModifiedBy>gaolvsha</cp:lastModifiedBy>
  <dcterms:modified xsi:type="dcterms:W3CDTF">2018-03-15T07:28:23Z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